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0154"/>
      </w:tblGrid>
      <w:tr w:rsidR="00843B68" w:rsidRPr="001A4DCD" w14:paraId="12D9E7B6" w14:textId="77777777" w:rsidTr="00D859FF">
        <w:trPr>
          <w:jc w:val="center"/>
        </w:trPr>
        <w:tc>
          <w:tcPr>
            <w:tcW w:w="9062" w:type="dxa"/>
          </w:tcPr>
          <w:p w14:paraId="2229A419" w14:textId="7402021F" w:rsidR="00843B68" w:rsidRPr="00146C1A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25100685"/>
            <w:bookmarkStart w:id="1" w:name="_TOC_250011"/>
            <w:bookmarkStart w:id="2" w:name="_Toc177279662"/>
            <w:bookmarkStart w:id="3" w:name="_Toc185872025"/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0C18514E" wp14:editId="17F3476C">
                  <wp:simplePos x="0" y="0"/>
                  <wp:positionH relativeFrom="column">
                    <wp:posOffset>-693</wp:posOffset>
                  </wp:positionH>
                  <wp:positionV relativeFrom="paragraph">
                    <wp:posOffset>174</wp:posOffset>
                  </wp:positionV>
                  <wp:extent cx="6310746" cy="2620434"/>
                  <wp:effectExtent l="0" t="0" r="0" b="8890"/>
                  <wp:wrapSquare wrapText="bothSides"/>
                  <wp:docPr id="83068706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68706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746" cy="2620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98A237" w14:textId="77777777" w:rsidR="00C05B27" w:rsidRDefault="00C05B27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86113" w14:textId="77777777" w:rsidR="00B950CE" w:rsidRPr="00146C1A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891F83" w14:textId="77777777" w:rsidR="00843B68" w:rsidRPr="00B950CE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950CE">
              <w:rPr>
                <w:rFonts w:ascii="Times New Roman" w:hAnsi="Times New Roman"/>
                <w:b/>
                <w:bCs/>
                <w:sz w:val="28"/>
                <w:szCs w:val="28"/>
              </w:rPr>
              <w:t>ПРОЦЕДУРА ЗА АНАЛИЗ И ОЦЕНКА НА РИСКА</w:t>
            </w:r>
          </w:p>
          <w:p w14:paraId="518AA28E" w14:textId="77777777" w:rsidR="00843B68" w:rsidRPr="00146C1A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НА</w:t>
            </w:r>
          </w:p>
          <w:p w14:paraId="69D3998F" w14:textId="77777777" w:rsidR="00B950CE" w:rsidRPr="00B950CE" w:rsidRDefault="00B950CE" w:rsidP="00B950CE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50CE">
              <w:rPr>
                <w:rFonts w:ascii="Times New Roman" w:hAnsi="Times New Roman"/>
                <w:sz w:val="24"/>
                <w:szCs w:val="24"/>
              </w:rPr>
              <w:t>СУ „НИКОЛА ЙОНКОВ ВАПЦАРОВ“ - ЦАРЕВО</w:t>
            </w:r>
          </w:p>
          <w:p w14:paraId="246E5852" w14:textId="77777777" w:rsidR="00843B68" w:rsidRPr="00146C1A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3F133D" w14:textId="77777777" w:rsidR="00843B68" w:rsidRPr="00146C1A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E3E7BA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468869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2A7F4E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2BD1EF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AE5809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5651FA" w14:textId="77777777" w:rsidR="00B950CE" w:rsidRDefault="00B950CE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17C788" w14:textId="47EC4E99" w:rsidR="00843B68" w:rsidRPr="00146C1A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76962CB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ED7F50B" w14:textId="5AF4F376" w:rsidR="00843B68" w:rsidRDefault="00843B68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D20594F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24BA91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6A30B4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F34F09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2CFA92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8AFEA5" w14:textId="77777777" w:rsidR="00B950CE" w:rsidRDefault="00B950CE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8F4E0D5" w14:textId="77777777" w:rsidR="00843B68" w:rsidRPr="00146C1A" w:rsidRDefault="00843B68" w:rsidP="001C36B1">
            <w:pPr>
              <w:numPr>
                <w:ilvl w:val="0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4" w:name="_Toc226042519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ЦЕЛ</w:t>
            </w:r>
            <w:bookmarkEnd w:id="4"/>
          </w:p>
          <w:p w14:paraId="0561F8B7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Целта на тази процедура е да установи стандартизиран процес за идентифициране, анализ, оценка и приоритизиране на рисковете, свързани с информационните системи (ИС) и активи, като се осигури спазване на Закона за киберсигурност (ЗКС).</w:t>
            </w:r>
          </w:p>
          <w:p w14:paraId="1A8F33D6" w14:textId="77777777" w:rsidR="00843B68" w:rsidRPr="00146C1A" w:rsidRDefault="00843B68" w:rsidP="001C36B1">
            <w:pPr>
              <w:numPr>
                <w:ilvl w:val="0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5" w:name="_Toc226042520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ОБХВАТ</w:t>
            </w:r>
            <w:bookmarkEnd w:id="5"/>
          </w:p>
          <w:p w14:paraId="02C46ACB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 xml:space="preserve">Тази процедура се прилага за всички информационните системи (ИС) и активи, описани в </w:t>
            </w: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Политиката за анализ на риска и сигурност на ИС</w:t>
            </w:r>
            <w:r w:rsidRPr="00146C1A">
              <w:rPr>
                <w:rFonts w:ascii="Times New Roman" w:hAnsi="Times New Roman"/>
                <w:sz w:val="24"/>
                <w:szCs w:val="24"/>
              </w:rPr>
              <w:t xml:space="preserve">. Процесът се извършва </w:t>
            </w: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ежегодно</w:t>
            </w:r>
            <w:r w:rsidRPr="00146C1A">
              <w:rPr>
                <w:rFonts w:ascii="Times New Roman" w:hAnsi="Times New Roman"/>
                <w:sz w:val="24"/>
                <w:szCs w:val="24"/>
              </w:rPr>
              <w:t xml:space="preserve"> (или при значителни промени в ИС), като обхваща всички звена на организацията.</w:t>
            </w:r>
          </w:p>
          <w:p w14:paraId="44419D40" w14:textId="77777777" w:rsidR="00843B68" w:rsidRPr="00146C1A" w:rsidRDefault="00843B68" w:rsidP="001C36B1">
            <w:pPr>
              <w:numPr>
                <w:ilvl w:val="0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ОТГОВОРНОСТИ</w:t>
            </w:r>
          </w:p>
          <w:p w14:paraId="243A803D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Директор на образователната институция – ръководи процеса по анализ на риска; утвърждава методиката; осигурява обучение на участниците.</w:t>
            </w:r>
          </w:p>
          <w:p w14:paraId="7356626C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Ръководството/заместник-директори – осигуряват необходимата информация и сътрудничество от своите звена; валидират резултатите от оценката; предлагат мерки за намаляване на риска в своята област.</w:t>
            </w:r>
          </w:p>
          <w:p w14:paraId="540AC743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ИТ експерт/Системен администратор/Собственици на активи – предоставят технически данни за системите (инфраструктура, конфигурация, връзки); участват в оценката на контролите; поддържат регистри.</w:t>
            </w:r>
          </w:p>
          <w:p w14:paraId="3C8B4343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Отговорник „Киберсигурност“ (Отговорник СУСИ) – извършва оценка на уязвимости, анализира рисковете; консултира относно приложимите мерки за сигурност, помага на екипа за оценка;</w:t>
            </w:r>
          </w:p>
          <w:p w14:paraId="45A026B9" w14:textId="77777777" w:rsidR="00843B68" w:rsidRPr="00146C1A" w:rsidRDefault="00843B68" w:rsidP="001C36B1">
            <w:pPr>
              <w:numPr>
                <w:ilvl w:val="0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Toc226042522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ПРОЦЕС НА АНАЛИЗ НА РИСКА</w:t>
            </w:r>
            <w:bookmarkEnd w:id="6"/>
          </w:p>
          <w:p w14:paraId="2BFA68B1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Процесът се състои от пет основни фази:</w:t>
            </w:r>
          </w:p>
          <w:p w14:paraId="408F0DD7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4.1. Фаза 1: Контекстуален анализ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Context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Establishment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4B12CC25" w14:textId="77777777" w:rsidR="00843B68" w:rsidRPr="00146C1A" w:rsidRDefault="00843B68" w:rsidP="001C36B1">
            <w:pPr>
              <w:numPr>
                <w:ilvl w:val="0"/>
                <w:numId w:val="6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Определяне на обхвата, цели и критерии за приемане на риска (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Appetite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/MAR).</w:t>
            </w:r>
          </w:p>
          <w:p w14:paraId="2B2E7585" w14:textId="77777777" w:rsidR="00843B68" w:rsidRPr="00146C1A" w:rsidRDefault="00843B68" w:rsidP="001C36B1">
            <w:pPr>
              <w:numPr>
                <w:ilvl w:val="0"/>
                <w:numId w:val="6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Идентифициране на заинтересованите страни и техните очаквания.</w:t>
            </w:r>
          </w:p>
          <w:p w14:paraId="305F2D22" w14:textId="77777777" w:rsidR="00843B68" w:rsidRPr="00146C1A" w:rsidRDefault="00843B68" w:rsidP="001C36B1">
            <w:pPr>
              <w:numPr>
                <w:ilvl w:val="0"/>
                <w:numId w:val="6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Дефиниране на рамката за оценка на риска (методика, скали, класификации).</w:t>
            </w:r>
          </w:p>
          <w:p w14:paraId="4E534592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4.2. Фаза 2: Идентификация на риска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Identification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6BA0D22B" w14:textId="77777777" w:rsidR="00843B68" w:rsidRPr="00146C1A" w:rsidRDefault="00843B68" w:rsidP="001C36B1">
            <w:pPr>
              <w:numPr>
                <w:ilvl w:val="0"/>
                <w:numId w:val="7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Съставяне на регистър на активите (хардуер, софтуер, данни, услуги, хора).</w:t>
            </w:r>
          </w:p>
          <w:p w14:paraId="13ABBD8D" w14:textId="77777777" w:rsidR="00843B68" w:rsidRPr="00146C1A" w:rsidRDefault="00843B68" w:rsidP="001C36B1">
            <w:pPr>
              <w:numPr>
                <w:ilvl w:val="0"/>
                <w:numId w:val="7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Идентифициране на заплахи и уязвимости, които могат да засегнат активите.</w:t>
            </w:r>
          </w:p>
          <w:p w14:paraId="3E937C80" w14:textId="77777777" w:rsidR="00843B68" w:rsidRPr="00146C1A" w:rsidRDefault="00843B68" w:rsidP="001C36B1">
            <w:pPr>
              <w:numPr>
                <w:ilvl w:val="0"/>
                <w:numId w:val="7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Категоризиране на активите по степен на критичност (висока/средна/ниска).</w:t>
            </w:r>
          </w:p>
          <w:p w14:paraId="3B1C0FC5" w14:textId="77777777" w:rsidR="00843B68" w:rsidRPr="00146C1A" w:rsidRDefault="00843B68" w:rsidP="001C36B1">
            <w:pPr>
              <w:numPr>
                <w:ilvl w:val="0"/>
                <w:numId w:val="7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Свързване на активи, заплахи и уязвимости чрез матрица </w:t>
            </w:r>
            <w:proofErr w:type="spellStart"/>
            <w:r w:rsidRPr="00146C1A">
              <w:rPr>
                <w:rFonts w:ascii="Times New Roman" w:hAnsi="Times New Roman"/>
                <w:i/>
                <w:iCs/>
                <w:sz w:val="24"/>
                <w:szCs w:val="24"/>
              </w:rPr>
              <w:t>Asset</w:t>
            </w:r>
            <w:proofErr w:type="spellEnd"/>
            <w:r w:rsidRPr="00146C1A">
              <w:rPr>
                <w:rFonts w:ascii="Times New Roman" w:hAnsi="Times New Roman"/>
                <w:i/>
                <w:iCs/>
                <w:sz w:val="24"/>
                <w:szCs w:val="24"/>
              </w:rPr>
              <w:t>–</w:t>
            </w:r>
            <w:proofErr w:type="spellStart"/>
            <w:r w:rsidRPr="00146C1A">
              <w:rPr>
                <w:rFonts w:ascii="Times New Roman" w:hAnsi="Times New Roman"/>
                <w:i/>
                <w:iCs/>
                <w:sz w:val="24"/>
                <w:szCs w:val="24"/>
              </w:rPr>
              <w:t>Threat</w:t>
            </w:r>
            <w:proofErr w:type="spellEnd"/>
            <w:r w:rsidRPr="00146C1A">
              <w:rPr>
                <w:rFonts w:ascii="Times New Roman" w:hAnsi="Times New Roman"/>
                <w:i/>
                <w:iCs/>
                <w:sz w:val="24"/>
                <w:szCs w:val="24"/>
              </w:rPr>
              <w:t>–</w:t>
            </w:r>
            <w:proofErr w:type="spellStart"/>
            <w:r w:rsidRPr="00146C1A">
              <w:rPr>
                <w:rFonts w:ascii="Times New Roman" w:hAnsi="Times New Roman"/>
                <w:i/>
                <w:iCs/>
                <w:sz w:val="24"/>
                <w:szCs w:val="24"/>
              </w:rPr>
              <w:t>Vulnerability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95C72B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4.3. Фаза 3: Анализ на риска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Analysis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130684DB" w14:textId="77777777" w:rsidR="00843B68" w:rsidRPr="00146C1A" w:rsidRDefault="00843B68" w:rsidP="001C36B1">
            <w:pPr>
              <w:numPr>
                <w:ilvl w:val="0"/>
                <w:numId w:val="8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Оценяване на вероятността (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Likelihood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) и въздействието (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Impact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) за всеки идентифициран риск.</w:t>
            </w:r>
          </w:p>
          <w:p w14:paraId="7C237CED" w14:textId="77777777" w:rsidR="00843B68" w:rsidRPr="00146C1A" w:rsidRDefault="00843B68" w:rsidP="001C36B1">
            <w:pPr>
              <w:numPr>
                <w:ilvl w:val="0"/>
                <w:numId w:val="8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Класификация на рисковете според тяхното значение и категория (оперативен, стратегически, финансов, регулаторен, 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репутационен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787C9937" w14:textId="77777777" w:rsidR="00843B68" w:rsidRPr="00146C1A" w:rsidRDefault="00843B68" w:rsidP="001C36B1">
            <w:pPr>
              <w:numPr>
                <w:ilvl w:val="1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Фаза 4: Оценка на риска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Evaluation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5F0EBC67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Изчисляване на общата стойност на риска (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Level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Likelihood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 xml:space="preserve"> × </w:t>
            </w:r>
            <w:proofErr w:type="spellStart"/>
            <w:r w:rsidRPr="00146C1A">
              <w:rPr>
                <w:rFonts w:ascii="Times New Roman" w:hAnsi="Times New Roman"/>
                <w:sz w:val="24"/>
                <w:szCs w:val="24"/>
              </w:rPr>
              <w:t>Impact</w:t>
            </w:r>
            <w:proofErr w:type="spellEnd"/>
            <w:r w:rsidRPr="00146C1A">
              <w:rPr>
                <w:rFonts w:ascii="Times New Roman" w:hAnsi="Times New Roman"/>
                <w:sz w:val="24"/>
                <w:szCs w:val="24"/>
              </w:rPr>
              <w:t>) по скала от 1 до 5 (ниско до критично). Съгласно методика за оценка на риска.</w:t>
            </w:r>
          </w:p>
          <w:p w14:paraId="535EAB23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За всеки риск за който се предприемат действия се вписва собственика на риска.</w:t>
            </w:r>
          </w:p>
          <w:p w14:paraId="71D830E2" w14:textId="77777777" w:rsidR="00843B68" w:rsidRPr="00146C1A" w:rsidRDefault="00843B68" w:rsidP="001C36B1">
            <w:pPr>
              <w:numPr>
                <w:ilvl w:val="1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Фаза 5: Третиране и мониторинг на риска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Risk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Treatment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and 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Monitoring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 може да включва:</w:t>
            </w:r>
          </w:p>
          <w:p w14:paraId="0DD83FC5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Намаляване на риска </w:t>
            </w:r>
            <w:r w:rsidRPr="00146C1A">
              <w:rPr>
                <w:rFonts w:ascii="Times New Roman" w:hAnsi="Times New Roman"/>
                <w:bCs/>
                <w:sz w:val="24"/>
                <w:szCs w:val="24"/>
              </w:rPr>
              <w:t>– чрез внедряване на контролни мерки (технически, организационни, физически).</w:t>
            </w:r>
          </w:p>
          <w:p w14:paraId="3C13312C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Прехвърляне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Transfer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146C1A">
              <w:rPr>
                <w:rFonts w:ascii="Times New Roman" w:hAnsi="Times New Roman"/>
                <w:sz w:val="24"/>
                <w:szCs w:val="24"/>
              </w:rPr>
              <w:t xml:space="preserve"> – чрез застраховане или договорни клаузи към трети страни.</w:t>
            </w:r>
          </w:p>
          <w:p w14:paraId="47523F33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Избягване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Avoidance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146C1A">
              <w:rPr>
                <w:rFonts w:ascii="Times New Roman" w:hAnsi="Times New Roman"/>
                <w:sz w:val="24"/>
                <w:szCs w:val="24"/>
              </w:rPr>
              <w:t xml:space="preserve"> – чрез прекратяване на дейността, пораждаща риск.</w:t>
            </w:r>
          </w:p>
          <w:p w14:paraId="394F55AE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Приемане (</w:t>
            </w:r>
            <w:proofErr w:type="spellStart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Acceptance</w:t>
            </w:r>
            <w:proofErr w:type="spellEnd"/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146C1A">
              <w:rPr>
                <w:rFonts w:ascii="Times New Roman" w:hAnsi="Times New Roman"/>
                <w:sz w:val="24"/>
                <w:szCs w:val="24"/>
              </w:rPr>
              <w:t xml:space="preserve"> – когато рискът е в рамките на приемливото ниво.</w:t>
            </w:r>
          </w:p>
          <w:p w14:paraId="3396B8FF" w14:textId="77777777" w:rsidR="00843B68" w:rsidRPr="00146C1A" w:rsidRDefault="00843B68" w:rsidP="001C36B1">
            <w:pPr>
              <w:numPr>
                <w:ilvl w:val="0"/>
                <w:numId w:val="5"/>
              </w:numPr>
              <w:spacing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6C1A">
              <w:rPr>
                <w:rFonts w:ascii="Times New Roman" w:hAnsi="Times New Roman"/>
                <w:b/>
                <w:bCs/>
                <w:sz w:val="24"/>
                <w:szCs w:val="24"/>
              </w:rPr>
              <w:t>МОНИТОРИНГ И ПРЕГЛЕД</w:t>
            </w:r>
          </w:p>
          <w:p w14:paraId="3843DEBC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Разработване на план за действие с конкретни задачи, отговорници, срокове и бюджети.</w:t>
            </w:r>
          </w:p>
          <w:p w14:paraId="1EC4B2CF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Внедряване на планираните мерки за сигурност.</w:t>
            </w:r>
          </w:p>
          <w:p w14:paraId="7B0C60E0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Постоянен мониторинг на остатъчните рискове и тяхната динамика във времето.</w:t>
            </w:r>
          </w:p>
          <w:p w14:paraId="24ED5BA0" w14:textId="77777777" w:rsidR="00843B68" w:rsidRPr="00146C1A" w:rsidRDefault="00843B68" w:rsidP="001C36B1">
            <w:pPr>
              <w:numPr>
                <w:ilvl w:val="0"/>
                <w:numId w:val="9"/>
              </w:num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Периодична актуализация на регистрите и оценката на риска.</w:t>
            </w:r>
          </w:p>
          <w:p w14:paraId="40E0D27B" w14:textId="77777777" w:rsidR="00843B68" w:rsidRPr="00146C1A" w:rsidRDefault="00843B68" w:rsidP="001C36B1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6C1A">
              <w:rPr>
                <w:rFonts w:ascii="Times New Roman" w:hAnsi="Times New Roman"/>
                <w:sz w:val="24"/>
                <w:szCs w:val="24"/>
              </w:rPr>
              <w:t>За всеки остатъчен риск се запознава собственика му, за да се гарантира осведомеността ми за наличие на риск.</w:t>
            </w:r>
          </w:p>
          <w:p w14:paraId="651E7023" w14:textId="77777777" w:rsidR="00843B68" w:rsidRPr="001A4DCD" w:rsidRDefault="00843B68" w:rsidP="001C36B1">
            <w:pPr>
              <w:spacing w:after="120" w:line="276" w:lineRule="auto"/>
              <w:rPr>
                <w:rFonts w:ascii="Times New Roman" w:hAnsi="Times New Roman"/>
              </w:rPr>
            </w:pPr>
          </w:p>
          <w:p w14:paraId="5BC0E9E5" w14:textId="77777777" w:rsidR="00843B68" w:rsidRPr="001A4DCD" w:rsidRDefault="00843B68" w:rsidP="001C36B1">
            <w:pPr>
              <w:spacing w:after="120" w:line="276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bookmarkEnd w:id="0"/>
      <w:bookmarkEnd w:id="1"/>
      <w:bookmarkEnd w:id="2"/>
      <w:bookmarkEnd w:id="3"/>
    </w:tbl>
    <w:p w14:paraId="4C9AEBB6" w14:textId="77777777" w:rsidR="00843B68" w:rsidRDefault="00843B68" w:rsidP="001C36B1">
      <w:pPr>
        <w:spacing w:after="120" w:line="276" w:lineRule="auto"/>
        <w:ind w:left="142"/>
        <w:jc w:val="center"/>
        <w:rPr>
          <w:rFonts w:ascii="Times New Roman" w:hAnsi="Times New Roman"/>
          <w:lang w:val="en-US"/>
        </w:rPr>
      </w:pPr>
    </w:p>
    <w:p w14:paraId="66D6E3E1" w14:textId="77777777" w:rsidR="00236F68" w:rsidRDefault="00236F68" w:rsidP="001C36B1">
      <w:pPr>
        <w:spacing w:after="120" w:line="276" w:lineRule="auto"/>
      </w:pPr>
    </w:p>
    <w:sectPr w:rsidR="00236F68" w:rsidSect="00B950CE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0F10" w14:textId="77777777" w:rsidR="00F61387" w:rsidRDefault="00F61387" w:rsidP="00C05B27">
      <w:pPr>
        <w:spacing w:after="0" w:line="240" w:lineRule="auto"/>
      </w:pPr>
      <w:r>
        <w:separator/>
      </w:r>
    </w:p>
  </w:endnote>
  <w:endnote w:type="continuationSeparator" w:id="0">
    <w:p w14:paraId="1FE7B50A" w14:textId="77777777" w:rsidR="00F61387" w:rsidRDefault="00F61387" w:rsidP="00C05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6779" w14:textId="77777777" w:rsidR="00F61387" w:rsidRDefault="00F61387" w:rsidP="00C05B27">
      <w:pPr>
        <w:spacing w:after="0" w:line="240" w:lineRule="auto"/>
      </w:pPr>
      <w:r>
        <w:separator/>
      </w:r>
    </w:p>
  </w:footnote>
  <w:footnote w:type="continuationSeparator" w:id="0">
    <w:p w14:paraId="3190D23A" w14:textId="77777777" w:rsidR="00F61387" w:rsidRDefault="00F61387" w:rsidP="00C05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0834" w14:textId="6B73E447" w:rsidR="00C05B27" w:rsidRDefault="00C05B27">
    <w:pPr>
      <w:pStyle w:val="af0"/>
    </w:pPr>
  </w:p>
  <w:p w14:paraId="58682060" w14:textId="77777777" w:rsidR="00C05B27" w:rsidRDefault="00C05B2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FE4"/>
    <w:multiLevelType w:val="multilevel"/>
    <w:tmpl w:val="8E0A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5B302B"/>
    <w:multiLevelType w:val="multilevel"/>
    <w:tmpl w:val="36C0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933F8B"/>
    <w:multiLevelType w:val="hybridMultilevel"/>
    <w:tmpl w:val="EDC648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9468B"/>
    <w:multiLevelType w:val="multilevel"/>
    <w:tmpl w:val="0594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B61224"/>
    <w:multiLevelType w:val="multilevel"/>
    <w:tmpl w:val="1FB2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574984"/>
    <w:multiLevelType w:val="hybridMultilevel"/>
    <w:tmpl w:val="1E0E783E"/>
    <w:lvl w:ilvl="0" w:tplc="1E52A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B215C"/>
    <w:multiLevelType w:val="multilevel"/>
    <w:tmpl w:val="0C06B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636B41A3"/>
    <w:multiLevelType w:val="multilevel"/>
    <w:tmpl w:val="7EE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155845"/>
    <w:multiLevelType w:val="multilevel"/>
    <w:tmpl w:val="2BB2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3135932">
    <w:abstractNumId w:val="8"/>
  </w:num>
  <w:num w:numId="2" w16cid:durableId="2021083069">
    <w:abstractNumId w:val="4"/>
  </w:num>
  <w:num w:numId="3" w16cid:durableId="337779107">
    <w:abstractNumId w:val="2"/>
  </w:num>
  <w:num w:numId="4" w16cid:durableId="767702628">
    <w:abstractNumId w:val="5"/>
  </w:num>
  <w:num w:numId="5" w16cid:durableId="142869272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0432969">
    <w:abstractNumId w:val="3"/>
  </w:num>
  <w:num w:numId="7" w16cid:durableId="535389833">
    <w:abstractNumId w:val="1"/>
  </w:num>
  <w:num w:numId="8" w16cid:durableId="2133396663">
    <w:abstractNumId w:val="0"/>
  </w:num>
  <w:num w:numId="9" w16cid:durableId="6411570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6C"/>
    <w:rsid w:val="00146C1A"/>
    <w:rsid w:val="0015534A"/>
    <w:rsid w:val="001C36B1"/>
    <w:rsid w:val="00230AC5"/>
    <w:rsid w:val="00236F68"/>
    <w:rsid w:val="00327B46"/>
    <w:rsid w:val="0042416D"/>
    <w:rsid w:val="0065167E"/>
    <w:rsid w:val="007751A4"/>
    <w:rsid w:val="00843B68"/>
    <w:rsid w:val="00874254"/>
    <w:rsid w:val="0091083E"/>
    <w:rsid w:val="00A6402A"/>
    <w:rsid w:val="00B950CE"/>
    <w:rsid w:val="00C05B27"/>
    <w:rsid w:val="00D54386"/>
    <w:rsid w:val="00F0276C"/>
    <w:rsid w:val="00F470DC"/>
    <w:rsid w:val="00F61387"/>
    <w:rsid w:val="00FA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A7D1B"/>
  <w15:chartTrackingRefBased/>
  <w15:docId w15:val="{C8BA2887-96E1-4EA9-BC73-49E87BDA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B68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2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02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02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02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027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0276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027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0276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027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027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02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02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2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027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27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27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2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027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276C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843B68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843B68"/>
    <w:pPr>
      <w:tabs>
        <w:tab w:val="left" w:pos="440"/>
        <w:tab w:val="right" w:leader="dot" w:pos="9350"/>
      </w:tabs>
      <w:spacing w:before="120" w:after="100" w:line="240" w:lineRule="auto"/>
      <w:ind w:left="142"/>
      <w:jc w:val="both"/>
    </w:pPr>
    <w:rPr>
      <w:rFonts w:ascii="Verdana" w:eastAsia="Times New Roman" w:hAnsi="Verdana"/>
      <w:sz w:val="20"/>
    </w:rPr>
  </w:style>
  <w:style w:type="character" w:styleId="af">
    <w:name w:val="Unresolved Mention"/>
    <w:basedOn w:val="a0"/>
    <w:uiPriority w:val="99"/>
    <w:semiHidden/>
    <w:unhideWhenUsed/>
    <w:rsid w:val="00843B68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C05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C05B2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C05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C05B27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3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984FD-5DE9-4B51-A118-3406F85C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Христинка Серафимова</dc:creator>
  <cp:keywords/>
  <dc:description/>
  <cp:lastModifiedBy>Тодор Г. Христов</cp:lastModifiedBy>
  <cp:revision>8</cp:revision>
  <dcterms:created xsi:type="dcterms:W3CDTF">2026-05-04T12:08:00Z</dcterms:created>
  <dcterms:modified xsi:type="dcterms:W3CDTF">2026-09-17T16:43:00Z</dcterms:modified>
</cp:coreProperties>
</file>